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A8806" w14:textId="77777777" w:rsidR="00537648" w:rsidRDefault="00537648" w:rsidP="00537648">
      <w:pPr>
        <w:pStyle w:val="NormalWeb"/>
        <w:shd w:val="clear" w:color="auto" w:fill="FFFFFF"/>
        <w:spacing w:before="0" w:beforeAutospacing="0" w:after="0" w:afterAutospacing="0"/>
        <w:jc w:val="center"/>
        <w:rPr>
          <w:rFonts w:ascii="Calibri" w:hAnsi="Calibri" w:cs="Calibri"/>
          <w:color w:val="424242"/>
          <w:sz w:val="22"/>
          <w:szCs w:val="22"/>
        </w:rPr>
      </w:pPr>
      <w:r>
        <w:rPr>
          <w:rFonts w:ascii="Arial" w:hAnsi="Arial" w:cs="Arial"/>
          <w:color w:val="424242"/>
          <w:sz w:val="22"/>
          <w:szCs w:val="22"/>
          <w:bdr w:val="none" w:sz="0" w:space="0" w:color="auto" w:frame="1"/>
        </w:rPr>
        <w:t>SCCR Judith L. Gibbons Award for Research on Culture and Gender</w:t>
      </w:r>
    </w:p>
    <w:p w14:paraId="093146AB"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 </w:t>
      </w:r>
    </w:p>
    <w:p w14:paraId="4270C498"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The SCCR Judith L. Gibbons Award for Research in Culture and Gender is in honor of long time SCCR member Dr. Judith L. Gibbons, Professor Emerita of Psychology at Saint Louis University. Dr. Gibbons has mentored many students and early career academics, and her contributions will have a permanent impact on SCCR.</w:t>
      </w:r>
    </w:p>
    <w:p w14:paraId="7B32D714"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 </w:t>
      </w:r>
    </w:p>
    <w:p w14:paraId="68720EA1"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Annual Award</w:t>
      </w:r>
    </w:p>
    <w:p w14:paraId="7AA813C5"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t>
      </w:r>
      <w:r>
        <w:rPr>
          <w:rFonts w:ascii="Arial" w:hAnsi="Arial" w:cs="Arial"/>
          <w:color w:val="424242"/>
          <w:sz w:val="22"/>
          <w:szCs w:val="22"/>
          <w:bdr w:val="none" w:sz="0" w:space="0" w:color="auto" w:frame="1"/>
        </w:rPr>
        <w:t>$200 prize</w:t>
      </w:r>
    </w:p>
    <w:p w14:paraId="1D0B723E"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t>
      </w:r>
      <w:r>
        <w:rPr>
          <w:rFonts w:ascii="Arial" w:hAnsi="Arial" w:cs="Arial"/>
          <w:color w:val="424242"/>
          <w:sz w:val="22"/>
          <w:szCs w:val="22"/>
          <w:bdr w:val="none" w:sz="0" w:space="0" w:color="auto" w:frame="1"/>
        </w:rPr>
        <w:t>Free membership in SCCR for 1 year</w:t>
      </w:r>
    </w:p>
    <w:p w14:paraId="5B2A69CC"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t>
      </w:r>
      <w:r>
        <w:rPr>
          <w:rFonts w:ascii="Arial" w:hAnsi="Arial" w:cs="Arial"/>
          <w:color w:val="424242"/>
          <w:sz w:val="22"/>
          <w:szCs w:val="22"/>
          <w:bdr w:val="none" w:sz="0" w:space="0" w:color="auto" w:frame="1"/>
        </w:rPr>
        <w:t>Free registration and banquet fees at one SCCR conference</w:t>
      </w:r>
    </w:p>
    <w:p w14:paraId="05299692"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Award plaque</w:t>
      </w:r>
    </w:p>
    <w:p w14:paraId="27822240"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 </w:t>
      </w:r>
    </w:p>
    <w:p w14:paraId="4668C877"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Eligibility</w:t>
      </w:r>
    </w:p>
    <w:p w14:paraId="3CDF678E"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Graduate student or early career professional (within 7 years of receiving their PhD)</w:t>
      </w:r>
    </w:p>
    <w:p w14:paraId="619482C2"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Presenting research on culture and gender at annual SCCR conference</w:t>
      </w:r>
    </w:p>
    <w:p w14:paraId="196933F5"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 </w:t>
      </w:r>
    </w:p>
    <w:p w14:paraId="73FAEB8F"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Award Committee</w:t>
      </w:r>
    </w:p>
    <w:p w14:paraId="7C2BB792"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t>
      </w:r>
      <w:r>
        <w:rPr>
          <w:rFonts w:ascii="Arial" w:hAnsi="Arial" w:cs="Arial"/>
          <w:color w:val="424242"/>
          <w:sz w:val="22"/>
          <w:szCs w:val="22"/>
          <w:bdr w:val="none" w:sz="0" w:space="0" w:color="auto" w:frame="1"/>
        </w:rPr>
        <w:t>Chaired by SCCR members Brien Ashdown and Carrie Brown</w:t>
      </w:r>
    </w:p>
    <w:p w14:paraId="342E4829"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t>
      </w:r>
      <w:r>
        <w:rPr>
          <w:rFonts w:ascii="Arial" w:hAnsi="Arial" w:cs="Arial"/>
          <w:color w:val="424242"/>
          <w:sz w:val="22"/>
          <w:szCs w:val="22"/>
          <w:bdr w:val="none" w:sz="0" w:space="0" w:color="auto" w:frame="1"/>
        </w:rPr>
        <w:t>2 other Committee members, appointed by Brien Ashdown and Carrie Brown (this may change every year)</w:t>
      </w:r>
    </w:p>
    <w:p w14:paraId="6E932AED"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t>
      </w:r>
      <w:r>
        <w:rPr>
          <w:rFonts w:ascii="Arial" w:hAnsi="Arial" w:cs="Arial"/>
          <w:color w:val="424242"/>
          <w:sz w:val="22"/>
          <w:szCs w:val="22"/>
          <w:bdr w:val="none" w:sz="0" w:space="0" w:color="auto" w:frame="1"/>
        </w:rPr>
        <w:t>Committee members are recused from voting for nominees with whom they have a clear conflict of interest (personal/professional relationship with nominee)</w:t>
      </w:r>
    </w:p>
    <w:p w14:paraId="1EE2C4BB"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 </w:t>
      </w:r>
    </w:p>
    <w:p w14:paraId="7CA1EC82"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Arial" w:hAnsi="Arial" w:cs="Arial"/>
          <w:color w:val="424242"/>
          <w:sz w:val="22"/>
          <w:szCs w:val="22"/>
          <w:bdr w:val="none" w:sz="0" w:space="0" w:color="auto" w:frame="1"/>
        </w:rPr>
        <w:t>Award Process</w:t>
      </w:r>
    </w:p>
    <w:p w14:paraId="6AFB285E"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When submitting an abstract for the SCCR meeting, submitters will have the option to indicate if they would like to be considered for the award</w:t>
      </w:r>
    </w:p>
    <w:p w14:paraId="404882C7"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t>
      </w:r>
      <w:r>
        <w:rPr>
          <w:rFonts w:ascii="Arial" w:hAnsi="Arial" w:cs="Arial"/>
          <w:color w:val="424242"/>
          <w:sz w:val="22"/>
          <w:szCs w:val="22"/>
          <w:bdr w:val="none" w:sz="0" w:space="0" w:color="auto" w:frame="1"/>
        </w:rPr>
        <w:t>Award will be announced at the SCCR conference</w:t>
      </w:r>
    </w:p>
    <w:p w14:paraId="38CDE409" w14:textId="77777777" w:rsidR="00537648" w:rsidRDefault="00537648" w:rsidP="00537648">
      <w:pPr>
        <w:pStyle w:val="NormalWeb"/>
        <w:shd w:val="clear" w:color="auto" w:fill="FFFFFF"/>
        <w:spacing w:before="0" w:beforeAutospacing="0" w:after="0" w:afterAutospacing="0"/>
        <w:rPr>
          <w:rFonts w:ascii="Calibri" w:hAnsi="Calibri" w:cs="Calibri"/>
          <w:color w:val="424242"/>
          <w:sz w:val="22"/>
          <w:szCs w:val="22"/>
        </w:rPr>
      </w:pPr>
      <w:r>
        <w:rPr>
          <w:rFonts w:ascii="SymbolMT" w:hAnsi="SymbolMT" w:cs="Calibri"/>
          <w:color w:val="424242"/>
          <w:sz w:val="22"/>
          <w:szCs w:val="22"/>
          <w:bdr w:val="none" w:sz="0" w:space="0" w:color="auto" w:frame="1"/>
        </w:rPr>
        <w:t>• </w:t>
      </w:r>
      <w:r>
        <w:rPr>
          <w:rFonts w:ascii="Arial" w:hAnsi="Arial" w:cs="Arial"/>
          <w:color w:val="424242"/>
          <w:sz w:val="22"/>
          <w:szCs w:val="22"/>
          <w:bdr w:val="none" w:sz="0" w:space="0" w:color="auto" w:frame="1"/>
        </w:rPr>
        <w:t>Award must be received in person at conference</w:t>
      </w:r>
    </w:p>
    <w:p w14:paraId="4DB1FBA5" w14:textId="77777777" w:rsidR="000A3288" w:rsidRDefault="000A3288"/>
    <w:sectPr w:rsidR="000A3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MT">
    <w:altName w:val="Cambria"/>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648"/>
    <w:rsid w:val="000A3288"/>
    <w:rsid w:val="004E6E1F"/>
    <w:rsid w:val="00537648"/>
    <w:rsid w:val="00E54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FE0684"/>
  <w15:chartTrackingRefBased/>
  <w15:docId w15:val="{F8D1DE36-D89C-D540-A91A-88FCF97A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3764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747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1095</Characters>
  <Application>Microsoft Office Word</Application>
  <DocSecurity>0</DocSecurity>
  <Lines>9</Lines>
  <Paragraphs>2</Paragraphs>
  <ScaleCrop>false</ScaleCrop>
  <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Theodore Bartholomew</dc:creator>
  <cp:keywords/>
  <dc:description/>
  <cp:lastModifiedBy>Theodore Bartholomew</cp:lastModifiedBy>
  <cp:revision>1</cp:revision>
  <dcterms:created xsi:type="dcterms:W3CDTF">2022-11-17T18:39:00Z</dcterms:created>
  <dcterms:modified xsi:type="dcterms:W3CDTF">2022-11-17T18:39:00Z</dcterms:modified>
</cp:coreProperties>
</file>